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FA" w:rsidRDefault="00022BFA" w:rsidP="00022BFA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5223" w:rsidRDefault="008A5223" w:rsidP="00022BFA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</w:t>
      </w:r>
      <w:r w:rsidR="00022BFA">
        <w:rPr>
          <w:rFonts w:ascii="微软雅黑" w:eastAsia="微软雅黑" w:hAnsi="微软雅黑" w:cs="微软雅黑" w:hint="eastAsia"/>
          <w:sz w:val="28"/>
          <w:szCs w:val="28"/>
        </w:rPr>
        <w:t>届全国医学院校毕业生</w:t>
      </w:r>
    </w:p>
    <w:p w:rsidR="00022BFA" w:rsidRDefault="00022BFA" w:rsidP="008A5223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</w:t>
      </w:r>
      <w:r w:rsidR="008A5223">
        <w:rPr>
          <w:rFonts w:ascii="微软雅黑" w:eastAsia="微软雅黑" w:hAnsi="微软雅黑" w:cs="微软雅黑" w:hint="eastAsia"/>
          <w:sz w:val="28"/>
          <w:szCs w:val="28"/>
        </w:rPr>
        <w:t>硕博及</w:t>
      </w:r>
      <w:proofErr w:type="gramStart"/>
      <w:r w:rsidR="008A5223"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 w:rsidR="008A5223">
        <w:rPr>
          <w:rFonts w:ascii="微软雅黑" w:eastAsia="微软雅黑" w:hAnsi="微软雅黑" w:cs="微软雅黑" w:hint="eastAsia"/>
          <w:sz w:val="28"/>
          <w:szCs w:val="28"/>
        </w:rPr>
        <w:t>培</w:t>
      </w:r>
      <w:r>
        <w:rPr>
          <w:rFonts w:ascii="微软雅黑" w:eastAsia="微软雅黑" w:hAnsi="微软雅黑" w:cs="微软雅黑" w:hint="eastAsia"/>
          <w:sz w:val="28"/>
          <w:szCs w:val="28"/>
        </w:rPr>
        <w:t>）专场巡回招聘会——河北医科大学站</w:t>
      </w:r>
    </w:p>
    <w:p w:rsidR="00022BFA" w:rsidRDefault="00022BFA" w:rsidP="00022BFA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招网（www.591yz.com）已经正式上线试运行。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在线宣讲直播平台已经开始启用，用人单位通过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医聘网pc端就可以在线开通</w:t>
      </w:r>
      <w:proofErr w:type="gramEnd"/>
      <w:r>
        <w:rPr>
          <w:rFonts w:ascii="微软雅黑" w:eastAsia="微软雅黑" w:hAnsi="微软雅黑" w:cs="微软雅黑" w:hint="eastAsia"/>
          <w:sz w:val="24"/>
        </w:rPr>
        <w:t>直播宣讲会。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宣讲、面试、签约会具体事项函告如下：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【时间】</w:t>
      </w:r>
      <w:r w:rsidR="005323D0"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月</w:t>
      </w:r>
      <w:r w:rsidR="008A5223">
        <w:rPr>
          <w:rFonts w:ascii="微软雅黑" w:eastAsia="微软雅黑" w:hAnsi="微软雅黑" w:cs="微软雅黑" w:hint="eastAsia"/>
          <w:sz w:val="24"/>
        </w:rPr>
        <w:t>26</w:t>
      </w:r>
      <w:r>
        <w:rPr>
          <w:rFonts w:ascii="微软雅黑" w:eastAsia="微软雅黑" w:hAnsi="微软雅黑" w:cs="微软雅黑" w:hint="eastAsia"/>
          <w:sz w:val="24"/>
        </w:rPr>
        <w:t>日上午（8:30-12:00）</w:t>
      </w:r>
    </w:p>
    <w:p w:rsidR="00022BFA" w:rsidRPr="000C04F3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 w:rsidR="000C04F3" w:rsidRPr="000C04F3">
        <w:rPr>
          <w:rFonts w:ascii="微软雅黑" w:eastAsia="微软雅黑" w:hAnsi="微软雅黑" w:cs="微软雅黑" w:hint="eastAsia"/>
          <w:sz w:val="24"/>
        </w:rPr>
        <w:t>河北医科大学校本部主教学楼一楼【石家庄中山东路361号】</w:t>
      </w:r>
    </w:p>
    <w:p w:rsidR="00022BFA" w:rsidRDefault="00022BFA" w:rsidP="00022BFA">
      <w:pPr>
        <w:spacing w:line="40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三【河北省医学院校名单】</w:t>
      </w:r>
    </w:p>
    <w:p w:rsidR="00022BFA" w:rsidRPr="001A4B92" w:rsidRDefault="00022BFA" w:rsidP="00022BFA">
      <w:pPr>
        <w:spacing w:line="40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河北医科大学、河北大学医学院、承德医学院、河北医科大学临床学院、北京中医药大学东方学院、河北化工医药职业技术学院、石家庄医学高等专科学校、沧州医学高等专科学校、承德护理职业学院、邢台医学高等专科学校、廊坊卫生职业学院、石家庄人民医学高等专科学校等。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四【宣讲、面试、签约会介绍】分会场预设展位100个；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1、收费标准：每个地区每场收费800元（包含网络在线直播、线上推广、</w:t>
      </w:r>
      <w:proofErr w:type="gramStart"/>
      <w:r>
        <w:rPr>
          <w:rFonts w:ascii="微软雅黑" w:eastAsia="微软雅黑" w:hAnsi="微软雅黑" w:cs="微软雅黑" w:hint="eastAsia"/>
          <w:sz w:val="24"/>
        </w:rPr>
        <w:t>微信推广</w:t>
      </w:r>
      <w:proofErr w:type="gramEnd"/>
      <w:r>
        <w:rPr>
          <w:rFonts w:ascii="微软雅黑" w:eastAsia="微软雅黑" w:hAnsi="微软雅黑" w:cs="微软雅黑" w:hint="eastAsia"/>
          <w:sz w:val="24"/>
        </w:rPr>
        <w:t>、现场展位费）；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3、免费为参会单位制作1张招聘海报（尺寸：1.2米X0.9米）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  <w:r w:rsidR="00F200D3" w:rsidRPr="00F200D3">
        <w:rPr>
          <w:rFonts w:ascii="微软雅黑" w:eastAsia="微软雅黑" w:hAnsi="微软雅黑" w:cs="微软雅黑"/>
          <w:sz w:val="24"/>
        </w:rPr>
        <w:t>http://www.591yz.com/jobfair/detail-95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</w:t>
      </w:r>
      <w:r>
        <w:rPr>
          <w:rFonts w:ascii="微软雅黑" w:eastAsia="微软雅黑" w:hAnsi="微软雅黑" w:cs="微软雅黑" w:hint="eastAsia"/>
          <w:sz w:val="24"/>
        </w:rPr>
        <w:lastRenderedPageBreak/>
        <w:t>登记证副本复印件、组织机构代码证、招聘简章，并及时电话联系会务组工作人员确认。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F85461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</w:t>
      </w:r>
    </w:p>
    <w:p w:rsidR="00022BFA" w:rsidRDefault="00F85461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</w:t>
      </w:r>
      <w:r w:rsidR="00022BFA"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账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  号：11001028700053017476</w:t>
      </w:r>
    </w:p>
    <w:p w:rsidR="00022BFA" w:rsidRPr="00B01359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B01359"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022BFA" w:rsidRP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</w:t>
      </w:r>
      <w:r w:rsidR="00F85461">
        <w:rPr>
          <w:rFonts w:ascii="微软雅黑" w:eastAsia="微软雅黑" w:hAnsi="微软雅黑" w:cs="微软雅黑" w:hint="eastAsia"/>
          <w:sz w:val="24"/>
        </w:rPr>
        <w:t>苑</w:t>
      </w:r>
      <w:r w:rsidRPr="00022BFA">
        <w:rPr>
          <w:rFonts w:ascii="微软雅黑" w:eastAsia="微软雅黑" w:hAnsi="微软雅黑" w:cs="微软雅黑" w:hint="eastAsia"/>
          <w:sz w:val="24"/>
        </w:rPr>
        <w:t>老师（17367937751）        电  话：0311-80771522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 w:rsidRPr="00022BFA">
        <w:rPr>
          <w:rFonts w:ascii="微软雅黑" w:eastAsia="微软雅黑" w:hAnsi="微软雅黑" w:cs="微软雅黑" w:hint="eastAsia"/>
          <w:sz w:val="24"/>
        </w:rPr>
        <w:t>邮</w:t>
      </w:r>
      <w:proofErr w:type="gramEnd"/>
      <w:r w:rsidRPr="00022BFA">
        <w:rPr>
          <w:rFonts w:ascii="微软雅黑" w:eastAsia="微软雅黑" w:hAnsi="微软雅黑" w:cs="微软雅黑" w:hint="eastAsia"/>
          <w:sz w:val="24"/>
        </w:rPr>
        <w:t xml:space="preserve">  箱：job@591yz.com               网  址：</w:t>
      </w:r>
      <w:proofErr w:type="gramStart"/>
      <w:r w:rsidRPr="00022BFA">
        <w:rPr>
          <w:rFonts w:ascii="微软雅黑" w:eastAsia="微软雅黑" w:hAnsi="微软雅黑" w:cs="微软雅黑" w:hint="eastAsia"/>
          <w:sz w:val="24"/>
        </w:rPr>
        <w:t>医</w:t>
      </w:r>
      <w:proofErr w:type="gramEnd"/>
      <w:r w:rsidRPr="00022BFA">
        <w:rPr>
          <w:rFonts w:ascii="微软雅黑" w:eastAsia="微软雅黑" w:hAnsi="微软雅黑" w:cs="微软雅黑" w:hint="eastAsia"/>
          <w:sz w:val="24"/>
        </w:rPr>
        <w:t>招网（www.591yz.com）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我们热忱邀请贵单位莅临本届面试、签约会挑选2019届毕业生！本届面试、签约会会务组全体人员将竭诚为您服务！</w:t>
      </w:r>
    </w:p>
    <w:p w:rsidR="00022BFA" w:rsidRDefault="00022BFA" w:rsidP="00022BFA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022BFA" w:rsidRDefault="00022BFA" w:rsidP="00022BFA">
      <w:pPr>
        <w:jc w:val="center"/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5223" w:rsidRDefault="00B22FBE" w:rsidP="008A5223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</w:t>
      </w:r>
      <w:r w:rsidR="008A5223">
        <w:rPr>
          <w:rFonts w:ascii="微软雅黑" w:eastAsia="微软雅黑" w:hAnsi="微软雅黑" w:cs="微软雅黑" w:hint="eastAsia"/>
          <w:sz w:val="24"/>
        </w:rPr>
        <w:t>2019年4月份全国各地医学院校毕业生硕博及</w:t>
      </w:r>
      <w:proofErr w:type="gramStart"/>
      <w:r w:rsidR="008A5223">
        <w:rPr>
          <w:rFonts w:ascii="微软雅黑" w:eastAsia="微软雅黑" w:hAnsi="微软雅黑" w:cs="微软雅黑" w:hint="eastAsia"/>
          <w:sz w:val="24"/>
        </w:rPr>
        <w:t>规</w:t>
      </w:r>
      <w:proofErr w:type="gramEnd"/>
      <w:r w:rsidR="008A5223">
        <w:rPr>
          <w:rFonts w:ascii="微软雅黑" w:eastAsia="微软雅黑" w:hAnsi="微软雅黑" w:cs="微软雅黑" w:hint="eastAsia"/>
          <w:sz w:val="24"/>
        </w:rPr>
        <w:t>培毕业生专场招聘会的时间及地点</w:t>
      </w:r>
    </w:p>
    <w:tbl>
      <w:tblPr>
        <w:tblStyle w:val="a6"/>
        <w:tblW w:w="10335" w:type="dxa"/>
        <w:tblInd w:w="166" w:type="dxa"/>
        <w:tblLayout w:type="fixed"/>
        <w:tblLook w:val="04A0"/>
      </w:tblPr>
      <w:tblGrid>
        <w:gridCol w:w="1350"/>
        <w:gridCol w:w="2160"/>
        <w:gridCol w:w="6825"/>
      </w:tblGrid>
      <w:tr w:rsidR="008A5223" w:rsidTr="00B741F5">
        <w:tc>
          <w:tcPr>
            <w:tcW w:w="135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各地分会场</w:t>
            </w:r>
          </w:p>
        </w:tc>
        <w:tc>
          <w:tcPr>
            <w:tcW w:w="216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时间（8:30-12:00）</w:t>
            </w:r>
          </w:p>
        </w:tc>
        <w:tc>
          <w:tcPr>
            <w:tcW w:w="6825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地点</w:t>
            </w:r>
          </w:p>
        </w:tc>
      </w:tr>
      <w:tr w:rsidR="008A5223" w:rsidTr="00B741F5">
        <w:tc>
          <w:tcPr>
            <w:tcW w:w="135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重庆</w:t>
            </w:r>
          </w:p>
        </w:tc>
        <w:tc>
          <w:tcPr>
            <w:tcW w:w="216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4月19日</w:t>
            </w:r>
          </w:p>
        </w:tc>
        <w:tc>
          <w:tcPr>
            <w:tcW w:w="6825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重庆医科大学袁家岗校区图书馆办事大厅【重庆市渝中区医学院路1号】</w:t>
            </w:r>
          </w:p>
        </w:tc>
      </w:tr>
      <w:tr w:rsidR="008A5223" w:rsidTr="00B741F5">
        <w:trPr>
          <w:trHeight w:val="407"/>
        </w:trPr>
        <w:tc>
          <w:tcPr>
            <w:tcW w:w="135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哈尔滨</w:t>
            </w:r>
          </w:p>
        </w:tc>
        <w:tc>
          <w:tcPr>
            <w:tcW w:w="216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25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哈尔滨医科大学公共卫生学院阳光大厅【哈尔滨市南岗区保健路157号】 </w:t>
            </w:r>
          </w:p>
        </w:tc>
      </w:tr>
      <w:tr w:rsidR="008A5223" w:rsidTr="00B741F5">
        <w:trPr>
          <w:trHeight w:val="407"/>
        </w:trPr>
        <w:tc>
          <w:tcPr>
            <w:tcW w:w="135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长春</w:t>
            </w:r>
          </w:p>
        </w:tc>
        <w:tc>
          <w:tcPr>
            <w:tcW w:w="216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26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CD0943">
              <w:rPr>
                <w:rFonts w:ascii="微软雅黑" w:eastAsia="微软雅黑" w:hAnsi="微软雅黑" w:cs="微软雅黑" w:hint="eastAsia"/>
                <w:sz w:val="21"/>
                <w:szCs w:val="21"/>
              </w:rPr>
              <w:t>吉林大学新民校区体育馆【新疆街349号，新疆街与义和路交汇处】</w:t>
            </w:r>
          </w:p>
        </w:tc>
      </w:tr>
      <w:tr w:rsidR="008A5223" w:rsidTr="00B741F5">
        <w:trPr>
          <w:trHeight w:val="407"/>
        </w:trPr>
        <w:tc>
          <w:tcPr>
            <w:tcW w:w="135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石家庄</w:t>
            </w:r>
          </w:p>
        </w:tc>
        <w:tc>
          <w:tcPr>
            <w:tcW w:w="216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26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河北医科大学校本部主教学楼一楼【石家庄中山东路361号】</w:t>
            </w:r>
          </w:p>
        </w:tc>
      </w:tr>
      <w:tr w:rsidR="008A5223" w:rsidTr="00B741F5">
        <w:trPr>
          <w:trHeight w:val="358"/>
        </w:trPr>
        <w:tc>
          <w:tcPr>
            <w:tcW w:w="135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沈阳</w:t>
            </w:r>
          </w:p>
        </w:tc>
        <w:tc>
          <w:tcPr>
            <w:tcW w:w="216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8A5223" w:rsidRPr="00B03CA5" w:rsidRDefault="002577E5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辽宁省大学生就业指导局招聘市场二</w:t>
            </w:r>
            <w:r w:rsidR="005323D0">
              <w:rPr>
                <w:rFonts w:ascii="微软雅黑" w:eastAsia="微软雅黑" w:hAnsi="微软雅黑" w:cs="微软雅黑" w:hint="eastAsia"/>
                <w:szCs w:val="21"/>
              </w:rPr>
              <w:t>楼【沈阳市皇姑区泰山路19号（北陵公园正门西行200米路南）】</w:t>
            </w:r>
            <w:bookmarkStart w:id="0" w:name="_GoBack"/>
            <w:bookmarkEnd w:id="0"/>
          </w:p>
        </w:tc>
      </w:tr>
      <w:tr w:rsidR="008A5223" w:rsidTr="00B741F5">
        <w:trPr>
          <w:trHeight w:val="358"/>
        </w:trPr>
        <w:tc>
          <w:tcPr>
            <w:tcW w:w="135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大连</w:t>
            </w:r>
          </w:p>
        </w:tc>
        <w:tc>
          <w:tcPr>
            <w:tcW w:w="2160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28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8A5223" w:rsidRPr="00B03CA5" w:rsidRDefault="008A5223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大连医科大学附属第二医院C座2楼大厅</w:t>
            </w:r>
          </w:p>
        </w:tc>
      </w:tr>
    </w:tbl>
    <w:p w:rsidR="00022BFA" w:rsidRPr="00B22FBE" w:rsidRDefault="00022BFA" w:rsidP="008A5223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p w:rsidR="008A5223" w:rsidRDefault="008A5223" w:rsidP="00022BFA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</w:t>
      </w:r>
      <w:r w:rsidR="00022BFA">
        <w:rPr>
          <w:rFonts w:ascii="微软雅黑" w:eastAsia="微软雅黑" w:hAnsi="微软雅黑" w:cs="微软雅黑" w:hint="eastAsia"/>
          <w:sz w:val="28"/>
          <w:szCs w:val="28"/>
        </w:rPr>
        <w:t>届全国医学院校毕业生</w:t>
      </w:r>
    </w:p>
    <w:p w:rsidR="00022BFA" w:rsidRDefault="00022BFA" w:rsidP="008A5223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</w:t>
      </w:r>
      <w:r w:rsidR="008A5223">
        <w:rPr>
          <w:rFonts w:ascii="微软雅黑" w:eastAsia="微软雅黑" w:hAnsi="微软雅黑" w:cs="微软雅黑" w:hint="eastAsia"/>
          <w:sz w:val="28"/>
          <w:szCs w:val="28"/>
        </w:rPr>
        <w:t>硕博及</w:t>
      </w:r>
      <w:proofErr w:type="gramStart"/>
      <w:r w:rsidR="008A5223"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 w:rsidR="008A5223">
        <w:rPr>
          <w:rFonts w:ascii="微软雅黑" w:eastAsia="微软雅黑" w:hAnsi="微软雅黑" w:cs="微软雅黑" w:hint="eastAsia"/>
          <w:sz w:val="28"/>
          <w:szCs w:val="28"/>
        </w:rPr>
        <w:t>培</w:t>
      </w:r>
      <w:r>
        <w:rPr>
          <w:rFonts w:ascii="微软雅黑" w:eastAsia="微软雅黑" w:hAnsi="微软雅黑" w:cs="微软雅黑" w:hint="eastAsia"/>
          <w:sz w:val="28"/>
          <w:szCs w:val="28"/>
        </w:rPr>
        <w:t>）专场巡回招聘会——河北医科大学站参会回执单</w:t>
      </w:r>
    </w:p>
    <w:p w:rsidR="00022BFA" w:rsidRDefault="00022BFA" w:rsidP="00022BFA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022BFA" w:rsidTr="00FE38DB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lastRenderedPageBreak/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22BFA" w:rsidTr="00FE38DB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22BFA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22BFA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022BFA" w:rsidTr="00FE38DB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022BFA" w:rsidTr="00FE38DB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FA" w:rsidRDefault="00022BFA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22BFA" w:rsidRDefault="00022BFA" w:rsidP="00F200D3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22BFA" w:rsidRDefault="00022BFA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22BFA" w:rsidRDefault="00022BFA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C04F3" w:rsidRDefault="000C04F3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022BFA" w:rsidTr="00FE38DB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022BFA" w:rsidTr="00FE38DB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22BFA" w:rsidRDefault="00022BFA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A5223" w:rsidRDefault="008A5223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A5223" w:rsidRDefault="008A5223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A5223" w:rsidRDefault="008A5223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A5223" w:rsidRDefault="008A5223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A5223" w:rsidRDefault="008A5223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22BFA" w:rsidTr="00FE38DB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2BFA" w:rsidRDefault="00022BFA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22BFA" w:rsidRDefault="00022BFA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022BFA" w:rsidTr="00FE38DB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2BFA" w:rsidRDefault="00022BFA" w:rsidP="00FE38DB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022BFA" w:rsidTr="00FE38D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022BFA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22BFA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930F46" w:rsidRPr="00022BFA" w:rsidRDefault="00022BFA" w:rsidP="00022BFA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sectPr w:rsidR="00930F46" w:rsidRPr="00022BFA" w:rsidSect="0082731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193" w:rsidRDefault="00C06193">
      <w:r>
        <w:separator/>
      </w:r>
    </w:p>
  </w:endnote>
  <w:endnote w:type="continuationSeparator" w:id="0">
    <w:p w:rsidR="00C06193" w:rsidRDefault="00C06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C06193">
    <w:pPr>
      <w:pStyle w:val="a4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9567C0" w:rsidRDefault="00022BFA">
    <w:pPr>
      <w:pStyle w:val="a3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</w:t>
    </w:r>
    <w:proofErr w:type="gramStart"/>
    <w:r>
      <w:rPr>
        <w:rFonts w:ascii="微软雅黑" w:eastAsia="微软雅黑" w:hAnsi="微软雅黑" w:cs="微软雅黑" w:hint="eastAsia"/>
        <w:b/>
        <w:bCs/>
        <w:sz w:val="21"/>
        <w:szCs w:val="21"/>
      </w:rPr>
      <w:t>医招网</w:t>
    </w:r>
    <w:proofErr w:type="gramEnd"/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5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193" w:rsidRDefault="00C06193">
      <w:r>
        <w:separator/>
      </w:r>
    </w:p>
  </w:footnote>
  <w:footnote w:type="continuationSeparator" w:id="0">
    <w:p w:rsidR="00C06193" w:rsidRDefault="00C06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BFA"/>
    <w:rsid w:val="00022BFA"/>
    <w:rsid w:val="000C04F3"/>
    <w:rsid w:val="001004B9"/>
    <w:rsid w:val="00174123"/>
    <w:rsid w:val="001B3D03"/>
    <w:rsid w:val="00215318"/>
    <w:rsid w:val="002577E5"/>
    <w:rsid w:val="00315402"/>
    <w:rsid w:val="00443F2A"/>
    <w:rsid w:val="005323D0"/>
    <w:rsid w:val="0078193E"/>
    <w:rsid w:val="00827316"/>
    <w:rsid w:val="008A5223"/>
    <w:rsid w:val="00930F46"/>
    <w:rsid w:val="00B22FBE"/>
    <w:rsid w:val="00C06193"/>
    <w:rsid w:val="00D77A7B"/>
    <w:rsid w:val="00E70965"/>
    <w:rsid w:val="00F200D3"/>
    <w:rsid w:val="00F8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22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22BFA"/>
    <w:rPr>
      <w:sz w:val="18"/>
      <w:szCs w:val="24"/>
    </w:rPr>
  </w:style>
  <w:style w:type="paragraph" w:styleId="a4">
    <w:name w:val="header"/>
    <w:basedOn w:val="a"/>
    <w:link w:val="Char0"/>
    <w:qFormat/>
    <w:rsid w:val="00022B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22BFA"/>
    <w:rPr>
      <w:sz w:val="18"/>
      <w:szCs w:val="24"/>
    </w:rPr>
  </w:style>
  <w:style w:type="character" w:styleId="a5">
    <w:name w:val="Hyperlink"/>
    <w:basedOn w:val="a0"/>
    <w:qFormat/>
    <w:rsid w:val="00022BFA"/>
    <w:rPr>
      <w:color w:val="0000FF"/>
      <w:u w:val="single"/>
    </w:rPr>
  </w:style>
  <w:style w:type="table" w:styleId="a6">
    <w:name w:val="Table Grid"/>
    <w:basedOn w:val="a1"/>
    <w:qFormat/>
    <w:rsid w:val="00022B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22B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2B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22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22BFA"/>
    <w:rPr>
      <w:sz w:val="18"/>
      <w:szCs w:val="24"/>
    </w:rPr>
  </w:style>
  <w:style w:type="paragraph" w:styleId="a4">
    <w:name w:val="header"/>
    <w:basedOn w:val="a"/>
    <w:link w:val="Char0"/>
    <w:qFormat/>
    <w:rsid w:val="00022B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22BFA"/>
    <w:rPr>
      <w:sz w:val="18"/>
      <w:szCs w:val="24"/>
    </w:rPr>
  </w:style>
  <w:style w:type="character" w:styleId="a5">
    <w:name w:val="Hyperlink"/>
    <w:basedOn w:val="a0"/>
    <w:qFormat/>
    <w:rsid w:val="00022BFA"/>
    <w:rPr>
      <w:color w:val="0000FF"/>
      <w:u w:val="single"/>
    </w:rPr>
  </w:style>
  <w:style w:type="table" w:styleId="a6">
    <w:name w:val="Table Grid"/>
    <w:basedOn w:val="a1"/>
    <w:qFormat/>
    <w:rsid w:val="00022B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22B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2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6</cp:revision>
  <dcterms:created xsi:type="dcterms:W3CDTF">2019-03-18T03:26:00Z</dcterms:created>
  <dcterms:modified xsi:type="dcterms:W3CDTF">2019-04-01T08:29:00Z</dcterms:modified>
</cp:coreProperties>
</file>